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966A3" w:rsidRPr="001313C3" w14:paraId="1AEE5E72" w14:textId="77777777" w:rsidTr="00652BF5">
        <w:trPr>
          <w:trHeight w:val="1275"/>
        </w:trPr>
        <w:tc>
          <w:tcPr>
            <w:tcW w:w="4678" w:type="dxa"/>
          </w:tcPr>
          <w:p w14:paraId="21366823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</w:rPr>
            </w:pPr>
            <w:bookmarkStart w:id="0" w:name="sub_279"/>
          </w:p>
          <w:p w14:paraId="3F45BF70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1CDF26B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04D9DEB2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354114D4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CC8CB68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E3005B5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357E20B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0D87B26A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1966A3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29D44E12" w14:textId="77777777" w:rsidR="001966A3" w:rsidRPr="001966A3" w:rsidRDefault="00707D4C" w:rsidP="00652BF5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00F810" wp14:editId="0E39472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5934AA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1312" behindDoc="0" locked="0" layoutInCell="1" allowOverlap="1" wp14:anchorId="466C0FCB" wp14:editId="3AA6AA0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635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FD7CEE6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D67D41" wp14:editId="0D8FF9D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635" b="133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3611593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="001966A3" w:rsidRPr="001966A3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50C3DFE8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</w:rPr>
            </w:pPr>
            <w:r w:rsidRPr="001966A3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1" locked="0" layoutInCell="1" allowOverlap="1" wp14:anchorId="67713F31" wp14:editId="7E922592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635</wp:posOffset>
                  </wp:positionV>
                  <wp:extent cx="790575" cy="914400"/>
                  <wp:effectExtent l="0" t="0" r="0" b="0"/>
                  <wp:wrapTight wrapText="bothSides">
                    <wp:wrapPolygon edited="0">
                      <wp:start x="0" y="0"/>
                      <wp:lineTo x="0" y="21150"/>
                      <wp:lineTo x="21340" y="21150"/>
                      <wp:lineTo x="21340" y="0"/>
                      <wp:lineTo x="0" y="0"/>
                    </wp:wrapPolygon>
                  </wp:wrapTight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0136E15C" w14:textId="77777777" w:rsidR="00C90765" w:rsidRDefault="00C90765" w:rsidP="00652B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14:paraId="720E41A4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27F918CE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A3963CA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26B604C4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2FE19883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7CA4B41A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59E3378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31295D55" w14:textId="77777777"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966A3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45AA09B7" w14:textId="77777777" w:rsidR="001966A3" w:rsidRPr="001313C3" w:rsidRDefault="001966A3" w:rsidP="001966A3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966A3" w:rsidRPr="001313C3" w14:paraId="529B40F0" w14:textId="77777777" w:rsidTr="00652BF5">
        <w:tc>
          <w:tcPr>
            <w:tcW w:w="5387" w:type="dxa"/>
            <w:shd w:val="clear" w:color="auto" w:fill="auto"/>
          </w:tcPr>
          <w:p w14:paraId="27438434" w14:textId="77777777" w:rsidR="001966A3" w:rsidRPr="001313C3" w:rsidRDefault="001966A3" w:rsidP="00652BF5">
            <w:pPr>
              <w:pStyle w:val="ConsPlusNormal"/>
              <w:ind w:right="-1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643386BF" w14:textId="77777777" w:rsidR="001966A3" w:rsidRPr="001313C3" w:rsidRDefault="001966A3" w:rsidP="00652BF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27C52EA5" w14:textId="77777777" w:rsidR="001966A3" w:rsidRPr="001313C3" w:rsidRDefault="001966A3" w:rsidP="00652BF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966A3" w:rsidRPr="001313C3" w14:paraId="6F84F494" w14:textId="77777777" w:rsidTr="00652BF5">
        <w:trPr>
          <w:trHeight w:val="343"/>
        </w:trPr>
        <w:tc>
          <w:tcPr>
            <w:tcW w:w="5387" w:type="dxa"/>
            <w:shd w:val="clear" w:color="auto" w:fill="auto"/>
          </w:tcPr>
          <w:p w14:paraId="29171E97" w14:textId="1616BBFF" w:rsidR="001966A3" w:rsidRPr="001313C3" w:rsidRDefault="001966A3" w:rsidP="00652BF5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 w:rsidRPr="001313C3"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C90765">
              <w:rPr>
                <w:rFonts w:ascii="Times New Roman" w:hAnsi="Times New Roman" w:cs="Times New Roman"/>
                <w:noProof/>
                <w:sz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14:paraId="76FD53CE" w14:textId="306DB5AB" w:rsidR="001966A3" w:rsidRPr="001313C3" w:rsidRDefault="000219CC" w:rsidP="000219CC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              </w:t>
            </w:r>
            <w:r w:rsidR="00BC755F" w:rsidRPr="00630EE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  <w:r w:rsidR="00BC75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</w:t>
            </w:r>
            <w:r w:rsidR="00BC755F" w:rsidRPr="00630EE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BC75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 елның 28</w:t>
            </w:r>
            <w:r w:rsidR="00BC755F" w:rsidRPr="00630EE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гыйнвары</w:t>
            </w:r>
          </w:p>
        </w:tc>
      </w:tr>
    </w:tbl>
    <w:p w14:paraId="5AA7BD96" w14:textId="77777777" w:rsidR="00B95F0D" w:rsidRPr="001966A3" w:rsidRDefault="00B95F0D" w:rsidP="001966A3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p w14:paraId="70210C04" w14:textId="77777777" w:rsidR="00191B97" w:rsidRDefault="000219CC" w:rsidP="00191B9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9CC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Советының 2025 елның 21 гыйнварындагы </w:t>
      </w:r>
    </w:p>
    <w:p w14:paraId="3ED6DE34" w14:textId="77777777" w:rsidR="000219CC" w:rsidRDefault="000219CC" w:rsidP="00191B9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9CC">
        <w:rPr>
          <w:rFonts w:ascii="Times New Roman" w:hAnsi="Times New Roman" w:cs="Times New Roman"/>
          <w:sz w:val="28"/>
          <w:szCs w:val="28"/>
        </w:rPr>
        <w:t>2 номерлы карары белән расланган 2025-2027 елларга Түбән Кама муниципаль районы муниципаль мөлкәтен хосусыйлаштыруның фаразлау планына (программасына) үзгәреш</w:t>
      </w:r>
      <w:r w:rsidR="00191B97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="00191B97">
        <w:rPr>
          <w:rFonts w:ascii="Times New Roman" w:hAnsi="Times New Roman" w:cs="Times New Roman"/>
          <w:sz w:val="28"/>
          <w:szCs w:val="28"/>
        </w:rPr>
        <w:t xml:space="preserve"> кертү турында</w:t>
      </w:r>
    </w:p>
    <w:p w14:paraId="54174855" w14:textId="77777777" w:rsidR="00B95F0D" w:rsidRDefault="00B95F0D" w:rsidP="00191B97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14:paraId="46AFBE76" w14:textId="77777777" w:rsidR="00BC755F" w:rsidRPr="00113FAB" w:rsidRDefault="00BC755F" w:rsidP="00191B97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C3EBDBF" w14:textId="2756E8C3" w:rsidR="00191B97" w:rsidRPr="001966A3" w:rsidRDefault="00191B97" w:rsidP="00191B97">
      <w:pPr>
        <w:pStyle w:val="a5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91B97">
        <w:rPr>
          <w:rFonts w:ascii="Times New Roman" w:hAnsi="Times New Roman" w:cs="Times New Roman"/>
          <w:sz w:val="28"/>
          <w:szCs w:val="28"/>
        </w:rPr>
        <w:t xml:space="preserve">«Дәүләт һәм муниципаль мөлкәтне хосусыйлаштыру турында» 2001 елның </w:t>
      </w:r>
      <w:r w:rsidR="00C9076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91B97">
        <w:rPr>
          <w:rFonts w:ascii="Times New Roman" w:hAnsi="Times New Roman" w:cs="Times New Roman"/>
          <w:sz w:val="28"/>
          <w:szCs w:val="28"/>
        </w:rPr>
        <w:t>21 декабрендәге 178-ФЗ номерлы Федераль закон</w:t>
      </w:r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191B97">
        <w:rPr>
          <w:rFonts w:ascii="Times New Roman" w:hAnsi="Times New Roman" w:cs="Times New Roman"/>
          <w:sz w:val="28"/>
          <w:szCs w:val="28"/>
        </w:rPr>
        <w:t xml:space="preserve">, 2011 елның 22 декабрендәге </w:t>
      </w:r>
      <w:r w:rsidR="00C907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91B97">
        <w:rPr>
          <w:rFonts w:ascii="Times New Roman" w:hAnsi="Times New Roman" w:cs="Times New Roman"/>
          <w:sz w:val="28"/>
          <w:szCs w:val="28"/>
        </w:rPr>
        <w:t>40</w:t>
      </w:r>
      <w:r w:rsidR="00C90765">
        <w:rPr>
          <w:rFonts w:ascii="Times New Roman" w:hAnsi="Times New Roman" w:cs="Times New Roman"/>
          <w:sz w:val="28"/>
          <w:szCs w:val="28"/>
        </w:rPr>
        <w:t xml:space="preserve"> номерлы </w:t>
      </w:r>
      <w:r w:rsidRPr="00C90765">
        <w:rPr>
          <w:rFonts w:ascii="Times New Roman" w:hAnsi="Times New Roman" w:cs="Times New Roman"/>
          <w:sz w:val="28"/>
          <w:szCs w:val="28"/>
        </w:rPr>
        <w:t>Түбән</w:t>
      </w:r>
      <w:r w:rsidRPr="00191B97">
        <w:rPr>
          <w:rFonts w:ascii="Times New Roman" w:hAnsi="Times New Roman" w:cs="Times New Roman"/>
          <w:sz w:val="28"/>
          <w:szCs w:val="28"/>
        </w:rPr>
        <w:t xml:space="preserve"> Кама муниципаль районы Советының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91B97">
        <w:rPr>
          <w:rFonts w:ascii="Times New Roman" w:hAnsi="Times New Roman" w:cs="Times New Roman"/>
          <w:sz w:val="28"/>
          <w:szCs w:val="28"/>
        </w:rPr>
        <w:t>карары белән расланган Түбән Кама муниципаль районы муниципаль мөлкәтенә ия булу, аннан файдалану һәм эш итү тәртибе турындагы нигезләмә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се </w:t>
      </w:r>
      <w:r w:rsidRPr="00191B97">
        <w:rPr>
          <w:rFonts w:ascii="Times New Roman" w:hAnsi="Times New Roman" w:cs="Times New Roman"/>
          <w:sz w:val="28"/>
          <w:szCs w:val="28"/>
        </w:rPr>
        <w:t xml:space="preserve">нигезендә, Түбән Кама муниципаль районы Советы </w:t>
      </w:r>
    </w:p>
    <w:p w14:paraId="2E020C33" w14:textId="77777777" w:rsidR="00191B97" w:rsidRDefault="00191B97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</w:p>
    <w:p w14:paraId="1F9AC2C4" w14:textId="77777777" w:rsidR="00113FAB" w:rsidRDefault="00191B97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91B97">
        <w:rPr>
          <w:rFonts w:ascii="Times New Roman" w:hAnsi="Times New Roman" w:cs="Times New Roman"/>
          <w:bCs/>
          <w:sz w:val="28"/>
          <w:szCs w:val="28"/>
        </w:rPr>
        <w:t>КАРАР БИРӘ:</w:t>
      </w:r>
    </w:p>
    <w:p w14:paraId="0F2EA290" w14:textId="77777777" w:rsidR="00191B97" w:rsidRPr="00113FAB" w:rsidRDefault="00191B97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F1B20" w14:textId="77777777" w:rsidR="00AC2CED" w:rsidRDefault="00FD38B7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1. </w:t>
      </w:r>
      <w:r w:rsidR="00AC2CED" w:rsidRPr="00AC2CED">
        <w:rPr>
          <w:rFonts w:ascii="Times New Roman" w:hAnsi="Times New Roman" w:cs="Times New Roman"/>
          <w:sz w:val="28"/>
          <w:szCs w:val="28"/>
        </w:rPr>
        <w:t>Түбән Кама муниципаль районы Советының 2025 елның 21 гыйнварындагы 2 номерлы карары белән расланган 2025-2027 елларга Түбән Кама муниципаль районы муниципаль мөлкәтен хосусыйлаштыруның фаразлау планына (программасына) түбәндәге үзгәрешләрне кертергә:</w:t>
      </w:r>
    </w:p>
    <w:p w14:paraId="43603F91" w14:textId="77777777" w:rsidR="00AC2CED" w:rsidRDefault="00AC2CED" w:rsidP="00AC2CED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өлешнең 2 пунктын кушымтада бирелә торган яңа редакциядә бәян итәргә.</w:t>
      </w:r>
    </w:p>
    <w:p w14:paraId="5E736634" w14:textId="77777777" w:rsidR="00113FAB" w:rsidRDefault="00B95F0D" w:rsidP="00AC2CED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2. </w:t>
      </w:r>
      <w:r w:rsidR="00AC2CED" w:rsidRPr="00AC2CED">
        <w:rPr>
          <w:rFonts w:ascii="Times New Roman" w:hAnsi="Times New Roman" w:cs="Times New Roman"/>
          <w:sz w:val="28"/>
          <w:szCs w:val="28"/>
        </w:rPr>
        <w:t>Әлеге карарның үтәлешен тикшереп торуны социаль-икътисадый үсеш, бюджет-финанс мәсьәләләре һәм муниципаль милек буенча даими комиссиягә йөкләргә.</w:t>
      </w:r>
      <w:r w:rsidR="00AC2CED" w:rsidRPr="00AC2CED">
        <w:t xml:space="preserve"> </w:t>
      </w:r>
    </w:p>
    <w:p w14:paraId="0C24D281" w14:textId="77777777" w:rsidR="001966A3" w:rsidRDefault="001966A3" w:rsidP="001966A3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BAC4AC5" w14:textId="77777777" w:rsidR="001966A3" w:rsidRPr="00113FAB" w:rsidRDefault="001966A3" w:rsidP="001966A3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F2AA1BD" w14:textId="77777777" w:rsidR="00BC755F" w:rsidRDefault="00AC2CED" w:rsidP="00113FA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C2CED">
        <w:rPr>
          <w:rFonts w:ascii="Times New Roman" w:hAnsi="Times New Roman" w:cs="Times New Roman"/>
          <w:sz w:val="28"/>
          <w:szCs w:val="28"/>
        </w:rPr>
        <w:t xml:space="preserve">Түбән Кама муниципаль </w:t>
      </w:r>
    </w:p>
    <w:p w14:paraId="1BBD5257" w14:textId="65824A37" w:rsidR="00B95F0D" w:rsidRPr="00113FAB" w:rsidRDefault="00AC2CED" w:rsidP="00113FA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C2CED">
        <w:rPr>
          <w:rFonts w:ascii="Times New Roman" w:hAnsi="Times New Roman" w:cs="Times New Roman"/>
          <w:sz w:val="28"/>
          <w:szCs w:val="28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AC2CED">
        <w:rPr>
          <w:rFonts w:ascii="Times New Roman" w:hAnsi="Times New Roman" w:cs="Times New Roman"/>
          <w:sz w:val="28"/>
          <w:szCs w:val="28"/>
        </w:rPr>
        <w:t>ашлыгы</w:t>
      </w:r>
      <w:r w:rsidR="00B95F0D" w:rsidRPr="00113FA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C75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95F0D"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C925BF" w:rsidRPr="00113FAB">
        <w:rPr>
          <w:rFonts w:ascii="Times New Roman" w:hAnsi="Times New Roman" w:cs="Times New Roman"/>
          <w:sz w:val="28"/>
          <w:szCs w:val="28"/>
        </w:rPr>
        <w:t>Р.</w:t>
      </w:r>
      <w:r w:rsidR="00056540">
        <w:rPr>
          <w:rFonts w:ascii="Times New Roman" w:hAnsi="Times New Roman" w:cs="Times New Roman"/>
          <w:sz w:val="28"/>
          <w:szCs w:val="28"/>
        </w:rPr>
        <w:t>И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. </w:t>
      </w:r>
      <w:r w:rsidR="00056540">
        <w:rPr>
          <w:rFonts w:ascii="Times New Roman" w:hAnsi="Times New Roman" w:cs="Times New Roman"/>
          <w:sz w:val="28"/>
          <w:szCs w:val="28"/>
        </w:rPr>
        <w:t>Беляев</w:t>
      </w:r>
    </w:p>
    <w:p w14:paraId="490CA74D" w14:textId="77777777" w:rsidR="0027528A" w:rsidRPr="00113FAB" w:rsidRDefault="00B95F0D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</w:p>
    <w:p w14:paraId="057B0AB2" w14:textId="77777777" w:rsidR="001966A3" w:rsidRDefault="001966A3" w:rsidP="001966A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C55FA59" w14:textId="77777777" w:rsidR="00FD4B48" w:rsidRPr="00113FAB" w:rsidRDefault="001966A3" w:rsidP="001966A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14:paraId="6971FE33" w14:textId="77777777" w:rsidR="00AC2CED" w:rsidRDefault="00AC2CED" w:rsidP="001966A3">
      <w:pPr>
        <w:ind w:firstLine="6379"/>
        <w:rPr>
          <w:rFonts w:ascii="Times New Roman" w:hAnsi="Times New Roman" w:cs="Times New Roman"/>
          <w:sz w:val="24"/>
          <w:szCs w:val="24"/>
        </w:rPr>
      </w:pPr>
    </w:p>
    <w:p w14:paraId="13B97A14" w14:textId="77777777" w:rsidR="00BC755F" w:rsidRPr="00BC755F" w:rsidRDefault="00BC755F" w:rsidP="00BC755F">
      <w:pPr>
        <w:ind w:left="6237" w:firstLine="0"/>
        <w:rPr>
          <w:rFonts w:ascii="Times New Roman" w:hAnsi="Times New Roman" w:cs="Times New Roman"/>
          <w:sz w:val="24"/>
          <w:szCs w:val="24"/>
          <w:lang w:val="tt-RU"/>
        </w:rPr>
      </w:pPr>
      <w:bookmarkStart w:id="1" w:name="_Hlk189569930"/>
      <w:bookmarkStart w:id="2" w:name="_Hlk189729063"/>
      <w:r w:rsidRPr="00BC755F">
        <w:rPr>
          <w:rFonts w:ascii="Times New Roman" w:hAnsi="Times New Roman" w:cs="Times New Roman"/>
          <w:sz w:val="24"/>
          <w:szCs w:val="24"/>
          <w:lang w:val="tt-RU"/>
        </w:rPr>
        <w:lastRenderedPageBreak/>
        <w:t>Түбән Кама муниципаль районы Советының</w:t>
      </w:r>
    </w:p>
    <w:p w14:paraId="4D8D01AB" w14:textId="180C3F86" w:rsidR="00BC755F" w:rsidRPr="00BC755F" w:rsidRDefault="00BC755F" w:rsidP="00BC755F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2026 елның 28 гыйнварындагы</w:t>
      </w:r>
    </w:p>
    <w:p w14:paraId="3585E400" w14:textId="6F8FA2F8" w:rsidR="00BC755F" w:rsidRPr="00BC755F" w:rsidRDefault="00BC755F" w:rsidP="00BC755F">
      <w:pPr>
        <w:ind w:firstLine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</w:t>
      </w:r>
      <w:r w:rsidR="00C9076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2 </w:t>
      </w:r>
      <w:r w:rsidRPr="00BC755F">
        <w:rPr>
          <w:rFonts w:ascii="Times New Roman" w:hAnsi="Times New Roman" w:cs="Times New Roman"/>
          <w:sz w:val="24"/>
          <w:szCs w:val="24"/>
          <w:lang w:val="tt-RU"/>
        </w:rPr>
        <w:t>номерлы карарына</w:t>
      </w:r>
    </w:p>
    <w:p w14:paraId="6C889689" w14:textId="170088D7" w:rsidR="00BC755F" w:rsidRPr="00BC755F" w:rsidRDefault="00BC755F" w:rsidP="00BC755F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</w:t>
      </w:r>
      <w:r w:rsidRPr="00BC755F">
        <w:rPr>
          <w:rFonts w:ascii="Times New Roman" w:hAnsi="Times New Roman" w:cs="Times New Roman"/>
          <w:sz w:val="24"/>
          <w:szCs w:val="24"/>
          <w:lang w:val="tt-RU"/>
        </w:rPr>
        <w:t>кушымта</w:t>
      </w:r>
    </w:p>
    <w:bookmarkEnd w:id="1"/>
    <w:bookmarkEnd w:id="2"/>
    <w:p w14:paraId="5E3F4D91" w14:textId="1FDD1E7D" w:rsidR="00FD4B48" w:rsidRPr="00BC755F" w:rsidRDefault="00FD4B48" w:rsidP="00BC755F">
      <w:pPr>
        <w:tabs>
          <w:tab w:val="left" w:pos="5670"/>
          <w:tab w:val="left" w:pos="5812"/>
          <w:tab w:val="left" w:pos="5954"/>
          <w:tab w:val="left" w:pos="6237"/>
        </w:tabs>
        <w:ind w:firstLine="0"/>
        <w:outlineLvl w:val="1"/>
        <w:rPr>
          <w:rFonts w:ascii="Times New Roman" w:hAnsi="Times New Roman" w:cs="Times New Roman"/>
          <w:iCs/>
          <w:sz w:val="24"/>
          <w:szCs w:val="24"/>
          <w:lang w:val="tt-RU"/>
        </w:rPr>
      </w:pPr>
    </w:p>
    <w:p w14:paraId="3D8FA03F" w14:textId="77777777" w:rsidR="00FD4B48" w:rsidRPr="00BC755F" w:rsidRDefault="00FD4B48" w:rsidP="00113FAB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14:paraId="4A03724B" w14:textId="77777777" w:rsidR="00116AC4" w:rsidRDefault="00116AC4" w:rsidP="00247715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BC755F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247715" w:rsidRPr="00BC755F">
        <w:rPr>
          <w:rFonts w:ascii="Times New Roman" w:hAnsi="Times New Roman" w:cs="Times New Roman"/>
          <w:sz w:val="28"/>
          <w:szCs w:val="28"/>
          <w:lang w:val="tt-RU"/>
        </w:rPr>
        <w:t>Хосусыйлаштыруга планлаштырыла торган муниципаль мөлкәт исемлеге:</w:t>
      </w:r>
    </w:p>
    <w:p w14:paraId="526600A3" w14:textId="77777777" w:rsidR="00BC755F" w:rsidRPr="00BC755F" w:rsidRDefault="00BC755F" w:rsidP="00247715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835"/>
        <w:gridCol w:w="2268"/>
        <w:gridCol w:w="1276"/>
        <w:gridCol w:w="2551"/>
        <w:gridCol w:w="1389"/>
      </w:tblGrid>
      <w:tr w:rsidR="00247715" w:rsidRPr="00113FAB" w14:paraId="561C6191" w14:textId="77777777" w:rsidTr="00247715">
        <w:tc>
          <w:tcPr>
            <w:tcW w:w="455" w:type="dxa"/>
          </w:tcPr>
          <w:p w14:paraId="0144862F" w14:textId="77777777" w:rsidR="00247715" w:rsidRPr="00247715" w:rsidRDefault="00247715" w:rsidP="0024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CDC71DF" w14:textId="77777777" w:rsidR="00247715" w:rsidRPr="00247715" w:rsidRDefault="00247715" w:rsidP="0024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14:paraId="700945B6" w14:textId="77777777" w:rsidR="00247715" w:rsidRPr="00247715" w:rsidRDefault="00247715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</w:p>
        </w:tc>
        <w:tc>
          <w:tcPr>
            <w:tcW w:w="2268" w:type="dxa"/>
          </w:tcPr>
          <w:p w14:paraId="2EC44A49" w14:textId="77777777" w:rsidR="00247715" w:rsidRPr="00247715" w:rsidRDefault="00247715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Урыны</w:t>
            </w:r>
          </w:p>
        </w:tc>
        <w:tc>
          <w:tcPr>
            <w:tcW w:w="1276" w:type="dxa"/>
          </w:tcPr>
          <w:p w14:paraId="3B628D0A" w14:textId="77777777" w:rsidR="00247715" w:rsidRPr="00247715" w:rsidRDefault="00247715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Гомуми мәйданы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кв.м.</w:t>
            </w:r>
          </w:p>
          <w:p w14:paraId="4EC98D27" w14:textId="77777777" w:rsidR="00247715" w:rsidRPr="00247715" w:rsidRDefault="00247715" w:rsidP="00247715">
            <w:pPr>
              <w:ind w:firstLine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538E6D0" w14:textId="77777777" w:rsidR="00247715" w:rsidRPr="00247715" w:rsidRDefault="00247715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Хосусыйлаштыруның фаразланган вакыты</w:t>
            </w:r>
          </w:p>
        </w:tc>
        <w:tc>
          <w:tcPr>
            <w:tcW w:w="1389" w:type="dxa"/>
          </w:tcPr>
          <w:p w14:paraId="12FB84A5" w14:textId="77777777" w:rsidR="00247715" w:rsidRPr="00247715" w:rsidRDefault="00247715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15">
              <w:rPr>
                <w:rFonts w:ascii="Times New Roman" w:hAnsi="Times New Roman" w:cs="Times New Roman"/>
                <w:sz w:val="24"/>
                <w:szCs w:val="24"/>
              </w:rPr>
              <w:t>Керемнәр фаразы, мең.сум.</w:t>
            </w:r>
          </w:p>
        </w:tc>
      </w:tr>
      <w:tr w:rsidR="008C5141" w:rsidRPr="00113FAB" w14:paraId="1E3B5685" w14:textId="77777777" w:rsidTr="00247715">
        <w:tc>
          <w:tcPr>
            <w:tcW w:w="455" w:type="dxa"/>
          </w:tcPr>
          <w:p w14:paraId="19D7D749" w14:textId="77777777"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86ADCAC" w14:textId="77777777" w:rsidR="00116AC4" w:rsidRDefault="0093442B" w:rsidP="000565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 xml:space="preserve"> нче номерлы торак булмаган бина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,                                              К№ 16:53:0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  <w:p w14:paraId="06A05B19" w14:textId="77777777" w:rsidR="001966A3" w:rsidRPr="001966A3" w:rsidRDefault="001966A3" w:rsidP="001966A3"/>
        </w:tc>
        <w:tc>
          <w:tcPr>
            <w:tcW w:w="2268" w:type="dxa"/>
          </w:tcPr>
          <w:p w14:paraId="50D392CA" w14:textId="77777777" w:rsidR="0093442B" w:rsidRPr="0093442B" w:rsidRDefault="0093442B" w:rsidP="009344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 xml:space="preserve">Түбән Кама шәһәре, </w:t>
            </w:r>
          </w:p>
          <w:p w14:paraId="5FB33EE0" w14:textId="77777777" w:rsidR="00116AC4" w:rsidRPr="00113FAB" w:rsidRDefault="0093442B" w:rsidP="009344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 xml:space="preserve">Корабельная ур.,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 xml:space="preserve"> йорт</w:t>
            </w:r>
          </w:p>
        </w:tc>
        <w:tc>
          <w:tcPr>
            <w:tcW w:w="1276" w:type="dxa"/>
          </w:tcPr>
          <w:p w14:paraId="7A7FFC00" w14:textId="77777777" w:rsidR="00116AC4" w:rsidRPr="00113FAB" w:rsidRDefault="00056540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2551" w:type="dxa"/>
          </w:tcPr>
          <w:p w14:paraId="1AF38A08" w14:textId="77777777" w:rsidR="00116AC4" w:rsidRPr="0093442B" w:rsidRDefault="00116AC4" w:rsidP="001966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346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9344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</w:t>
            </w:r>
          </w:p>
          <w:p w14:paraId="0C031C77" w14:textId="77777777" w:rsidR="00116AC4" w:rsidRPr="00113FAB" w:rsidRDefault="00116AC4" w:rsidP="00196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14:paraId="6E67C69D" w14:textId="77777777" w:rsidR="00116AC4" w:rsidRPr="00113FAB" w:rsidRDefault="00056540" w:rsidP="001966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-1500,0</w:t>
            </w:r>
          </w:p>
        </w:tc>
      </w:tr>
      <w:tr w:rsidR="00247715" w:rsidRPr="00113FAB" w14:paraId="4F351918" w14:textId="77777777" w:rsidTr="00247715">
        <w:tc>
          <w:tcPr>
            <w:tcW w:w="455" w:type="dxa"/>
          </w:tcPr>
          <w:p w14:paraId="6572EBEE" w14:textId="77777777" w:rsidR="00247715" w:rsidRPr="00943464" w:rsidRDefault="0093442B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247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4D1EB79" w14:textId="77777777" w:rsidR="0093442B" w:rsidRDefault="0093442B" w:rsidP="002477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>Торак йортның 1 катында урнашкан 1000 нче торак булмаган бина</w:t>
            </w:r>
          </w:p>
          <w:p w14:paraId="0443248D" w14:textId="77777777" w:rsidR="00247715" w:rsidRPr="00943464" w:rsidRDefault="00247715" w:rsidP="002477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К№ 16:53:040205:2272</w:t>
            </w:r>
          </w:p>
          <w:p w14:paraId="1EDDF36A" w14:textId="77777777" w:rsidR="00247715" w:rsidRPr="00943464" w:rsidRDefault="00247715" w:rsidP="002477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CFFA35" w14:textId="77777777" w:rsidR="00247715" w:rsidRPr="00943464" w:rsidRDefault="0093442B" w:rsidP="0024771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3442B">
              <w:rPr>
                <w:rFonts w:ascii="Times New Roman" w:hAnsi="Times New Roman" w:cs="Times New Roman"/>
                <w:sz w:val="24"/>
                <w:szCs w:val="24"/>
              </w:rPr>
              <w:t>Түбән Кама шәһәре</w:t>
            </w:r>
            <w:r w:rsidR="00247715"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CBE8EC9" w14:textId="77777777" w:rsidR="00247715" w:rsidRPr="0093442B" w:rsidRDefault="0093442B" w:rsidP="009344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Җиңүгә 30 ел ур.,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йорт</w:t>
            </w:r>
            <w:r w:rsidR="00247715" w:rsidRPr="00943464">
              <w:rPr>
                <w:rFonts w:ascii="Times New Roman" w:hAnsi="Times New Roman" w:cs="Times New Roman"/>
                <w:sz w:val="24"/>
                <w:szCs w:val="24"/>
              </w:rPr>
              <w:t>, 1000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п.</w:t>
            </w:r>
          </w:p>
        </w:tc>
        <w:tc>
          <w:tcPr>
            <w:tcW w:w="1276" w:type="dxa"/>
          </w:tcPr>
          <w:p w14:paraId="55786C17" w14:textId="77777777" w:rsidR="00247715" w:rsidRPr="00943464" w:rsidRDefault="00247715" w:rsidP="002477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2551" w:type="dxa"/>
          </w:tcPr>
          <w:p w14:paraId="07D79B9B" w14:textId="77777777" w:rsidR="00247715" w:rsidRPr="0093442B" w:rsidRDefault="00247715" w:rsidP="009344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6-2027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4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еллар</w:t>
            </w:r>
          </w:p>
        </w:tc>
        <w:tc>
          <w:tcPr>
            <w:tcW w:w="1389" w:type="dxa"/>
          </w:tcPr>
          <w:p w14:paraId="75793656" w14:textId="77777777" w:rsidR="00247715" w:rsidRPr="00943464" w:rsidRDefault="00247715" w:rsidP="002477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700,0-900,0</w:t>
            </w:r>
          </w:p>
          <w:p w14:paraId="462687D0" w14:textId="77777777" w:rsidR="00247715" w:rsidRPr="00943464" w:rsidRDefault="00247715" w:rsidP="00247715">
            <w:pPr>
              <w:jc w:val="center"/>
            </w:pPr>
          </w:p>
        </w:tc>
      </w:tr>
    </w:tbl>
    <w:p w14:paraId="43108217" w14:textId="77777777" w:rsidR="00FD4B48" w:rsidRPr="00113FAB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B5B740F" w14:textId="77777777" w:rsidR="0027528A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14:paraId="2E805D22" w14:textId="77777777" w:rsidR="008C5141" w:rsidRPr="00113FAB" w:rsidRDefault="008C5141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81BA98" w14:textId="77777777" w:rsidR="0093442B" w:rsidRDefault="0093442B" w:rsidP="008C51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3442B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</w:t>
      </w:r>
    </w:p>
    <w:p w14:paraId="44E01982" w14:textId="77777777" w:rsidR="008C5141" w:rsidRDefault="0093442B" w:rsidP="008C514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93442B">
        <w:rPr>
          <w:rFonts w:ascii="Times New Roman" w:hAnsi="Times New Roman" w:cs="Times New Roman"/>
          <w:sz w:val="28"/>
          <w:szCs w:val="28"/>
        </w:rPr>
        <w:t>ашлыгы урынбасары</w:t>
      </w:r>
      <w:r w:rsidR="008C51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А.В.Умников</w:t>
      </w:r>
    </w:p>
    <w:p w14:paraId="643F6438" w14:textId="77777777"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EF4A9EF" w14:textId="77777777"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14:paraId="3B281DC0" w14:textId="77777777" w:rsidR="0027528A" w:rsidRDefault="0027528A" w:rsidP="0027528A">
      <w:pPr>
        <w:rPr>
          <w:rFonts w:ascii="Times New Roman" w:hAnsi="Times New Roman" w:cs="Times New Roman"/>
        </w:rPr>
      </w:pPr>
    </w:p>
    <w:p w14:paraId="0D0A2632" w14:textId="77777777"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967FEAA" w14:textId="77777777" w:rsidR="00C925BF" w:rsidRDefault="00C925BF" w:rsidP="003D6949">
      <w:pPr>
        <w:rPr>
          <w:rFonts w:ascii="Times New Roman" w:hAnsi="Times New Roman" w:cs="Times New Roman"/>
        </w:rPr>
      </w:pPr>
    </w:p>
    <w:bookmarkEnd w:id="0"/>
    <w:p w14:paraId="05A1A9EF" w14:textId="77777777"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1966A3"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9FA2F" w14:textId="77777777" w:rsidR="00007B0C" w:rsidRDefault="00007B0C" w:rsidP="001966A3">
      <w:r>
        <w:separator/>
      </w:r>
    </w:p>
  </w:endnote>
  <w:endnote w:type="continuationSeparator" w:id="0">
    <w:p w14:paraId="2FAB23DC" w14:textId="77777777" w:rsidR="00007B0C" w:rsidRDefault="00007B0C" w:rsidP="0019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7787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52C95AA" w14:textId="77777777" w:rsidR="001966A3" w:rsidRPr="001966A3" w:rsidRDefault="001966A3">
        <w:pPr>
          <w:pStyle w:val="ab"/>
          <w:jc w:val="center"/>
          <w:rPr>
            <w:rFonts w:ascii="Times New Roman" w:hAnsi="Times New Roman" w:cs="Times New Roman"/>
          </w:rPr>
        </w:pPr>
        <w:r w:rsidRPr="001966A3">
          <w:rPr>
            <w:rFonts w:ascii="Times New Roman" w:hAnsi="Times New Roman" w:cs="Times New Roman"/>
          </w:rPr>
          <w:fldChar w:fldCharType="begin"/>
        </w:r>
        <w:r w:rsidRPr="001966A3">
          <w:rPr>
            <w:rFonts w:ascii="Times New Roman" w:hAnsi="Times New Roman" w:cs="Times New Roman"/>
          </w:rPr>
          <w:instrText>PAGE   \* MERGEFORMAT</w:instrText>
        </w:r>
        <w:r w:rsidRPr="001966A3">
          <w:rPr>
            <w:rFonts w:ascii="Times New Roman" w:hAnsi="Times New Roman" w:cs="Times New Roman"/>
          </w:rPr>
          <w:fldChar w:fldCharType="separate"/>
        </w:r>
        <w:r w:rsidR="00C90765">
          <w:rPr>
            <w:rFonts w:ascii="Times New Roman" w:hAnsi="Times New Roman" w:cs="Times New Roman"/>
            <w:noProof/>
          </w:rPr>
          <w:t>2</w:t>
        </w:r>
        <w:r w:rsidRPr="001966A3">
          <w:rPr>
            <w:rFonts w:ascii="Times New Roman" w:hAnsi="Times New Roman" w:cs="Times New Roman"/>
          </w:rPr>
          <w:fldChar w:fldCharType="end"/>
        </w:r>
      </w:p>
    </w:sdtContent>
  </w:sdt>
  <w:p w14:paraId="3A766DEE" w14:textId="77777777" w:rsidR="001966A3" w:rsidRDefault="001966A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FFE70" w14:textId="77777777" w:rsidR="00007B0C" w:rsidRDefault="00007B0C" w:rsidP="001966A3">
      <w:r>
        <w:separator/>
      </w:r>
    </w:p>
  </w:footnote>
  <w:footnote w:type="continuationSeparator" w:id="0">
    <w:p w14:paraId="669BD74D" w14:textId="77777777" w:rsidR="00007B0C" w:rsidRDefault="00007B0C" w:rsidP="00196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07B0C"/>
    <w:rsid w:val="000219CC"/>
    <w:rsid w:val="000221CD"/>
    <w:rsid w:val="000540CA"/>
    <w:rsid w:val="00056540"/>
    <w:rsid w:val="00057421"/>
    <w:rsid w:val="000D24FE"/>
    <w:rsid w:val="0011001D"/>
    <w:rsid w:val="00112146"/>
    <w:rsid w:val="00113FAB"/>
    <w:rsid w:val="00116AC4"/>
    <w:rsid w:val="00134720"/>
    <w:rsid w:val="00155029"/>
    <w:rsid w:val="00175F7A"/>
    <w:rsid w:val="00191B97"/>
    <w:rsid w:val="001966A3"/>
    <w:rsid w:val="001A3EEA"/>
    <w:rsid w:val="001B29DB"/>
    <w:rsid w:val="00226D9D"/>
    <w:rsid w:val="00247715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85130"/>
    <w:rsid w:val="004A4E92"/>
    <w:rsid w:val="004A7357"/>
    <w:rsid w:val="004C2B6D"/>
    <w:rsid w:val="004C639D"/>
    <w:rsid w:val="004E6BA7"/>
    <w:rsid w:val="004F7865"/>
    <w:rsid w:val="00575B90"/>
    <w:rsid w:val="005A665C"/>
    <w:rsid w:val="005B32D7"/>
    <w:rsid w:val="00641107"/>
    <w:rsid w:val="006724BF"/>
    <w:rsid w:val="00675403"/>
    <w:rsid w:val="00691952"/>
    <w:rsid w:val="006A49C4"/>
    <w:rsid w:val="006C2223"/>
    <w:rsid w:val="006C58C0"/>
    <w:rsid w:val="00707D4C"/>
    <w:rsid w:val="00781C4B"/>
    <w:rsid w:val="00810324"/>
    <w:rsid w:val="00821E69"/>
    <w:rsid w:val="00821F06"/>
    <w:rsid w:val="00823A2C"/>
    <w:rsid w:val="00824AB1"/>
    <w:rsid w:val="00834140"/>
    <w:rsid w:val="00846F64"/>
    <w:rsid w:val="00886521"/>
    <w:rsid w:val="00890A18"/>
    <w:rsid w:val="00897D0E"/>
    <w:rsid w:val="008B46D2"/>
    <w:rsid w:val="008C1A24"/>
    <w:rsid w:val="008C5141"/>
    <w:rsid w:val="008F37E5"/>
    <w:rsid w:val="00906AAE"/>
    <w:rsid w:val="0093442B"/>
    <w:rsid w:val="00943464"/>
    <w:rsid w:val="00954E21"/>
    <w:rsid w:val="009A3EE4"/>
    <w:rsid w:val="009F45D0"/>
    <w:rsid w:val="00A064C5"/>
    <w:rsid w:val="00A23FAA"/>
    <w:rsid w:val="00A64AC7"/>
    <w:rsid w:val="00A77BDF"/>
    <w:rsid w:val="00A96C13"/>
    <w:rsid w:val="00AB2800"/>
    <w:rsid w:val="00AB3197"/>
    <w:rsid w:val="00AB422B"/>
    <w:rsid w:val="00AC2CED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BC755F"/>
    <w:rsid w:val="00C11344"/>
    <w:rsid w:val="00C23F8E"/>
    <w:rsid w:val="00C37A1C"/>
    <w:rsid w:val="00C80125"/>
    <w:rsid w:val="00C90765"/>
    <w:rsid w:val="00C925BF"/>
    <w:rsid w:val="00C92948"/>
    <w:rsid w:val="00C960FB"/>
    <w:rsid w:val="00CC6B49"/>
    <w:rsid w:val="00D1366F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64458"/>
    <w:rsid w:val="00F805C5"/>
    <w:rsid w:val="00F808A1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2B6AB"/>
  <w15:docId w15:val="{9841F578-E223-4903-AA09-36A6FD1D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1966A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9">
    <w:name w:val="header"/>
    <w:basedOn w:val="a"/>
    <w:link w:val="aa"/>
    <w:unhideWhenUsed/>
    <w:rsid w:val="001966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966A3"/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1966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966A3"/>
    <w:rPr>
      <w:rFonts w:ascii="Arial" w:hAnsi="Arial" w:cs="Arial"/>
    </w:rPr>
  </w:style>
  <w:style w:type="character" w:styleId="ad">
    <w:name w:val="annotation reference"/>
    <w:basedOn w:val="a0"/>
    <w:semiHidden/>
    <w:unhideWhenUsed/>
    <w:rsid w:val="00191B97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191B97"/>
  </w:style>
  <w:style w:type="character" w:customStyle="1" w:styleId="af">
    <w:name w:val="Текст примечания Знак"/>
    <w:basedOn w:val="a0"/>
    <w:link w:val="ae"/>
    <w:semiHidden/>
    <w:rsid w:val="00191B97"/>
    <w:rPr>
      <w:rFonts w:ascii="Arial" w:hAnsi="Arial" w:cs="Arial"/>
    </w:rPr>
  </w:style>
  <w:style w:type="paragraph" w:styleId="af0">
    <w:name w:val="annotation subject"/>
    <w:basedOn w:val="ae"/>
    <w:next w:val="ae"/>
    <w:link w:val="af1"/>
    <w:semiHidden/>
    <w:unhideWhenUsed/>
    <w:rsid w:val="00191B97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191B9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4</cp:revision>
  <cp:lastPrinted>2026-01-22T11:50:00Z</cp:lastPrinted>
  <dcterms:created xsi:type="dcterms:W3CDTF">2026-01-26T07:28:00Z</dcterms:created>
  <dcterms:modified xsi:type="dcterms:W3CDTF">2026-01-29T06:41:00Z</dcterms:modified>
</cp:coreProperties>
</file>